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327" w:rsidRPr="00885444" w:rsidRDefault="00746327" w:rsidP="00746327">
      <w:pPr>
        <w:pStyle w:val="Standard"/>
        <w:jc w:val="right"/>
        <w:rPr>
          <w:rFonts w:ascii="Times New Roman" w:eastAsia="LaoUI-Bold" w:hAnsi="Times New Roman" w:cs="Times New Roman"/>
          <w:color w:val="000000"/>
          <w:spacing w:val="-6"/>
          <w:lang w:eastAsia="ar-SA"/>
        </w:rPr>
      </w:pPr>
      <w:r w:rsidRPr="00885444">
        <w:rPr>
          <w:rFonts w:ascii="Times New Roman" w:eastAsia="LaoUI-Bold" w:hAnsi="Times New Roman" w:cs="Times New Roman"/>
          <w:color w:val="000000"/>
          <w:spacing w:val="-6"/>
          <w:lang w:eastAsia="ar-SA"/>
        </w:rPr>
        <w:t>Białystok, 17.02.2024r.</w:t>
      </w:r>
    </w:p>
    <w:p w:rsidR="00746327" w:rsidRPr="00885444" w:rsidRDefault="00746327" w:rsidP="00746327">
      <w:pPr>
        <w:pStyle w:val="Standard"/>
        <w:rPr>
          <w:rFonts w:ascii="Times New Roman" w:eastAsia="LaoUI-Bold" w:hAnsi="Times New Roman" w:cs="Times New Roman"/>
          <w:color w:val="000000"/>
          <w:spacing w:val="-6"/>
          <w:lang w:eastAsia="ar-SA"/>
        </w:rPr>
      </w:pPr>
      <w:proofErr w:type="spellStart"/>
      <w:r w:rsidRPr="00885444">
        <w:rPr>
          <w:rFonts w:ascii="Times New Roman" w:eastAsia="LaoUI-Bold" w:hAnsi="Times New Roman" w:cs="Times New Roman"/>
          <w:color w:val="000000"/>
          <w:spacing w:val="-6"/>
          <w:lang w:eastAsia="ar-SA"/>
        </w:rPr>
        <w:t>Sch.Z</w:t>
      </w:r>
      <w:proofErr w:type="spellEnd"/>
      <w:r w:rsidRPr="00885444">
        <w:rPr>
          <w:rFonts w:ascii="Times New Roman" w:eastAsia="LaoUI-Bold" w:hAnsi="Times New Roman" w:cs="Times New Roman"/>
          <w:color w:val="000000"/>
          <w:spacing w:val="-6"/>
          <w:lang w:eastAsia="ar-SA"/>
        </w:rPr>
        <w:t>/06/2025</w:t>
      </w:r>
    </w:p>
    <w:p w:rsidR="00746327" w:rsidRPr="00885444" w:rsidRDefault="00746327" w:rsidP="00746327">
      <w:pPr>
        <w:pStyle w:val="Standard"/>
        <w:rPr>
          <w:rFonts w:ascii="Times New Roman" w:eastAsia="LaoUI-Bold" w:hAnsi="Times New Roman" w:cs="Times New Roman"/>
          <w:b/>
          <w:color w:val="000000"/>
          <w:spacing w:val="-6"/>
          <w:lang w:eastAsia="ar-SA"/>
        </w:rPr>
      </w:pPr>
    </w:p>
    <w:p w:rsidR="00DC5D14" w:rsidRDefault="00DC5D14" w:rsidP="00DC5D14">
      <w:pPr>
        <w:pStyle w:val="Standard"/>
        <w:jc w:val="center"/>
        <w:rPr>
          <w:rFonts w:ascii="Times New Roman" w:eastAsia="LaoUI-Bold" w:hAnsi="Times New Roman" w:cs="Times New Roman"/>
          <w:b/>
          <w:color w:val="000000"/>
          <w:spacing w:val="-6"/>
          <w:lang w:eastAsia="ar-SA"/>
        </w:rPr>
      </w:pPr>
    </w:p>
    <w:p w:rsidR="00746327" w:rsidRPr="00885444" w:rsidRDefault="00746327" w:rsidP="00DC5D14">
      <w:pPr>
        <w:pStyle w:val="Standard"/>
        <w:jc w:val="center"/>
        <w:rPr>
          <w:rFonts w:ascii="Times New Roman" w:eastAsia="LaoUI-Bold" w:hAnsi="Times New Roman" w:cs="Times New Roman"/>
          <w:b/>
          <w:color w:val="000000"/>
          <w:spacing w:val="-6"/>
          <w:lang w:eastAsia="ar-SA"/>
        </w:rPr>
      </w:pPr>
      <w:r w:rsidRPr="00885444">
        <w:rPr>
          <w:rFonts w:ascii="Times New Roman" w:eastAsia="LaoUI-Bold" w:hAnsi="Times New Roman" w:cs="Times New Roman"/>
          <w:b/>
          <w:color w:val="000000"/>
          <w:spacing w:val="-6"/>
          <w:lang w:eastAsia="ar-SA"/>
        </w:rPr>
        <w:t>WYJAŚNIENIE I ZMIANA TREŚCI SPECYFIKACJI WARUNKÓW ZAMÓWIENIA</w:t>
      </w:r>
    </w:p>
    <w:p w:rsidR="00746327" w:rsidRPr="00885444" w:rsidRDefault="00746327" w:rsidP="00746327">
      <w:pPr>
        <w:pStyle w:val="Standard"/>
        <w:rPr>
          <w:rFonts w:ascii="Times New Roman" w:eastAsia="LaoUI-Bold" w:hAnsi="Times New Roman" w:cs="Times New Roman"/>
          <w:b/>
          <w:color w:val="000000"/>
          <w:spacing w:val="-6"/>
          <w:lang w:eastAsia="ar-SA"/>
        </w:rPr>
      </w:pPr>
    </w:p>
    <w:p w:rsidR="00746327" w:rsidRPr="00885444" w:rsidRDefault="00885444" w:rsidP="00885444">
      <w:pPr>
        <w:pStyle w:val="Standard"/>
        <w:jc w:val="both"/>
        <w:rPr>
          <w:rFonts w:ascii="Times New Roman" w:eastAsia="LaoUI-Bold" w:hAnsi="Times New Roman" w:cs="Times New Roman"/>
          <w:color w:val="000000"/>
          <w:spacing w:val="-6"/>
          <w:lang w:eastAsia="ar-SA"/>
        </w:rPr>
      </w:pPr>
      <w:r>
        <w:rPr>
          <w:rFonts w:ascii="Times New Roman" w:eastAsia="LaoUI-Bold" w:hAnsi="Times New Roman" w:cs="Times New Roman"/>
          <w:color w:val="000000"/>
          <w:spacing w:val="-6"/>
          <w:lang w:eastAsia="ar-SA"/>
        </w:rPr>
        <w:t>Dotyczy: p</w:t>
      </w:r>
      <w:r w:rsidR="00746327" w:rsidRPr="00885444">
        <w:rPr>
          <w:rFonts w:ascii="Times New Roman" w:eastAsia="LaoUI-Bold" w:hAnsi="Times New Roman" w:cs="Times New Roman"/>
          <w:color w:val="000000"/>
          <w:spacing w:val="-6"/>
          <w:lang w:eastAsia="ar-SA"/>
        </w:rPr>
        <w:t>ostępowania o udzielenie zamówieni</w:t>
      </w:r>
      <w:r w:rsidRPr="00885444">
        <w:rPr>
          <w:rFonts w:ascii="Times New Roman" w:eastAsia="LaoUI-Bold" w:hAnsi="Times New Roman" w:cs="Times New Roman"/>
          <w:color w:val="000000"/>
          <w:spacing w:val="-6"/>
          <w:lang w:eastAsia="ar-SA"/>
        </w:rPr>
        <w:t>a publicznego pn. „Ochrona ogrodu zoologicznego Akcent ZOO w Białymstoku</w:t>
      </w:r>
      <w:r w:rsidR="00746327" w:rsidRPr="00885444">
        <w:rPr>
          <w:rFonts w:ascii="Times New Roman" w:eastAsia="LaoUI-Bold" w:hAnsi="Times New Roman" w:cs="Times New Roman"/>
          <w:color w:val="000000"/>
          <w:spacing w:val="-6"/>
          <w:lang w:eastAsia="ar-SA"/>
        </w:rPr>
        <w:t>”</w:t>
      </w:r>
    </w:p>
    <w:p w:rsidR="00885444" w:rsidRPr="00885444" w:rsidRDefault="00885444" w:rsidP="00885444">
      <w:pPr>
        <w:pStyle w:val="Standard"/>
        <w:jc w:val="both"/>
        <w:rPr>
          <w:rFonts w:ascii="Times New Roman" w:eastAsia="LaoUI-Bold" w:hAnsi="Times New Roman" w:cs="Times New Roman"/>
          <w:color w:val="000000"/>
          <w:spacing w:val="-6"/>
          <w:lang w:eastAsia="ar-SA"/>
        </w:rPr>
      </w:pPr>
    </w:p>
    <w:p w:rsidR="00746327" w:rsidRPr="00885444" w:rsidRDefault="00746327" w:rsidP="00885444">
      <w:pPr>
        <w:pStyle w:val="Standard"/>
        <w:jc w:val="both"/>
        <w:rPr>
          <w:rFonts w:ascii="Times New Roman" w:eastAsia="LaoUI-Bold" w:hAnsi="Times New Roman" w:cs="Times New Roman"/>
          <w:color w:val="000000"/>
          <w:spacing w:val="-6"/>
          <w:lang w:eastAsia="ar-SA"/>
        </w:rPr>
      </w:pPr>
      <w:r w:rsidRPr="00885444">
        <w:rPr>
          <w:rFonts w:ascii="Times New Roman" w:eastAsia="LaoUI-Bold" w:hAnsi="Times New Roman" w:cs="Times New Roman"/>
          <w:color w:val="000000"/>
          <w:spacing w:val="-6"/>
          <w:lang w:eastAsia="ar-SA"/>
        </w:rPr>
        <w:t>W odpowiedzi na pytania dotyczące treści Specyfik</w:t>
      </w:r>
      <w:r w:rsidR="00885444">
        <w:rPr>
          <w:rFonts w:ascii="Times New Roman" w:eastAsia="LaoUI-Bold" w:hAnsi="Times New Roman" w:cs="Times New Roman"/>
          <w:color w:val="000000"/>
          <w:spacing w:val="-6"/>
          <w:lang w:eastAsia="ar-SA"/>
        </w:rPr>
        <w:t xml:space="preserve">acji Warunków Zamówienia (SWZ), </w:t>
      </w:r>
      <w:r w:rsidRPr="00885444">
        <w:rPr>
          <w:rFonts w:ascii="Times New Roman" w:eastAsia="LaoUI-Bold" w:hAnsi="Times New Roman" w:cs="Times New Roman"/>
          <w:color w:val="000000"/>
          <w:spacing w:val="-6"/>
          <w:lang w:eastAsia="ar-SA"/>
        </w:rPr>
        <w:t>Zamawiający działając n</w:t>
      </w:r>
      <w:r w:rsidR="00885444">
        <w:rPr>
          <w:rFonts w:ascii="Times New Roman" w:eastAsia="LaoUI-Bold" w:hAnsi="Times New Roman" w:cs="Times New Roman"/>
          <w:color w:val="000000"/>
          <w:spacing w:val="-6"/>
          <w:lang w:eastAsia="ar-SA"/>
        </w:rPr>
        <w:t xml:space="preserve">a podstawie art. 284 </w:t>
      </w:r>
      <w:r w:rsidRPr="00885444">
        <w:rPr>
          <w:rFonts w:ascii="Times New Roman" w:eastAsia="LaoUI-Bold" w:hAnsi="Times New Roman" w:cs="Times New Roman"/>
          <w:color w:val="000000"/>
          <w:spacing w:val="-6"/>
          <w:lang w:eastAsia="ar-SA"/>
        </w:rPr>
        <w:t>usta</w:t>
      </w:r>
      <w:r w:rsidR="00885444">
        <w:rPr>
          <w:rFonts w:ascii="Times New Roman" w:eastAsia="LaoUI-Bold" w:hAnsi="Times New Roman" w:cs="Times New Roman"/>
          <w:color w:val="000000"/>
          <w:spacing w:val="-6"/>
          <w:lang w:eastAsia="ar-SA"/>
        </w:rPr>
        <w:t xml:space="preserve">wy z dnia 11 września 2019 r. – </w:t>
      </w:r>
      <w:r w:rsidRPr="00885444">
        <w:rPr>
          <w:rFonts w:ascii="Times New Roman" w:eastAsia="LaoUI-Bold" w:hAnsi="Times New Roman" w:cs="Times New Roman"/>
          <w:color w:val="000000"/>
          <w:spacing w:val="-6"/>
          <w:lang w:eastAsia="ar-SA"/>
        </w:rPr>
        <w:t>Prawo zamówień publicznych przekazuje następujące odpowiedzi:</w:t>
      </w:r>
    </w:p>
    <w:p w:rsidR="00746327" w:rsidRPr="00885444" w:rsidRDefault="00746327" w:rsidP="005B6F10">
      <w:pPr>
        <w:pStyle w:val="Standard"/>
        <w:rPr>
          <w:rFonts w:ascii="Times New Roman" w:eastAsia="LaoUI-Bold" w:hAnsi="Times New Roman" w:cs="Times New Roman"/>
          <w:b/>
          <w:color w:val="000000"/>
          <w:spacing w:val="-6"/>
          <w:lang w:eastAsia="ar-SA"/>
        </w:rPr>
      </w:pPr>
    </w:p>
    <w:p w:rsidR="005B6F10" w:rsidRPr="00885444" w:rsidRDefault="005B6F10" w:rsidP="005B6F10">
      <w:pPr>
        <w:pStyle w:val="Standard"/>
        <w:rPr>
          <w:rFonts w:ascii="Times New Roman" w:eastAsia="LaoUI-Bold" w:hAnsi="Times New Roman" w:cs="Times New Roman"/>
          <w:b/>
          <w:color w:val="000000"/>
          <w:spacing w:val="-6"/>
          <w:lang w:eastAsia="ar-SA"/>
        </w:rPr>
      </w:pPr>
      <w:r w:rsidRPr="00885444">
        <w:rPr>
          <w:rFonts w:ascii="Times New Roman" w:eastAsia="LaoUI-Bold" w:hAnsi="Times New Roman" w:cs="Times New Roman"/>
          <w:b/>
          <w:color w:val="000000"/>
          <w:spacing w:val="-6"/>
          <w:lang w:eastAsia="ar-SA"/>
        </w:rPr>
        <w:t>Pytanie 1</w:t>
      </w:r>
    </w:p>
    <w:p w:rsidR="005B6F10" w:rsidRPr="00885444" w:rsidRDefault="005B6F10" w:rsidP="00E14107">
      <w:pPr>
        <w:pStyle w:val="Standard"/>
        <w:jc w:val="both"/>
        <w:rPr>
          <w:rFonts w:ascii="Times New Roman" w:hAnsi="Times New Roman" w:cs="Times New Roman"/>
        </w:rPr>
      </w:pPr>
      <w:r w:rsidRPr="00885444">
        <w:rPr>
          <w:rFonts w:ascii="Times New Roman" w:eastAsia="LaoUI-Bold" w:hAnsi="Times New Roman" w:cs="Times New Roman"/>
          <w:color w:val="000000"/>
          <w:spacing w:val="-6"/>
          <w:lang w:eastAsia="ar-SA"/>
        </w:rPr>
        <w:t>Czy Zamawiający dopuszcza do realizacji zamówienia pracowników z orzeczonym stopniem niepełnosprawności posiadającymi orzeczenie lekarskie dopuszczające do pracy w ochronie?</w:t>
      </w:r>
    </w:p>
    <w:p w:rsidR="005B6F10" w:rsidRPr="00885444" w:rsidRDefault="005B6F10" w:rsidP="005B6F10">
      <w:pPr>
        <w:pStyle w:val="Standard"/>
        <w:rPr>
          <w:rFonts w:ascii="Times New Roman" w:eastAsia="LaoUI-Bold" w:hAnsi="Times New Roman" w:cs="Times New Roman"/>
          <w:color w:val="000000"/>
          <w:spacing w:val="-6"/>
          <w:lang w:eastAsia="ar-SA"/>
        </w:rPr>
      </w:pPr>
    </w:p>
    <w:p w:rsidR="00E14107" w:rsidRPr="00885444" w:rsidRDefault="00E14107" w:rsidP="005B6F10">
      <w:pPr>
        <w:pStyle w:val="Standard"/>
        <w:rPr>
          <w:rFonts w:ascii="Times New Roman" w:eastAsia="LaoUI-Bold" w:hAnsi="Times New Roman" w:cs="Times New Roman"/>
          <w:b/>
          <w:color w:val="000000"/>
          <w:spacing w:val="-6"/>
          <w:lang w:eastAsia="ar-SA"/>
        </w:rPr>
      </w:pPr>
      <w:r w:rsidRPr="00885444">
        <w:rPr>
          <w:rFonts w:ascii="Times New Roman" w:eastAsia="LaoUI-Bold" w:hAnsi="Times New Roman" w:cs="Times New Roman"/>
          <w:b/>
          <w:color w:val="000000"/>
          <w:spacing w:val="-6"/>
          <w:lang w:eastAsia="ar-SA"/>
        </w:rPr>
        <w:t>Odpowiedź:</w:t>
      </w:r>
    </w:p>
    <w:p w:rsidR="00E14107" w:rsidRPr="00885444" w:rsidRDefault="00E14107" w:rsidP="00E14107">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Tak, Zamawiający </w:t>
      </w:r>
      <w:r w:rsidRPr="00885444">
        <w:rPr>
          <w:rFonts w:ascii="Times New Roman" w:eastAsia="LaoUI-Bold" w:hAnsi="Times New Roman" w:cs="Times New Roman"/>
          <w:color w:val="000000"/>
          <w:spacing w:val="-6"/>
          <w:sz w:val="24"/>
          <w:szCs w:val="24"/>
          <w:lang w:eastAsia="ar-SA"/>
        </w:rPr>
        <w:t>dopuszcza do realizacji zamówienia pracowników z orzeczonym stopniem niepełnosprawności posiadającymi orzeczenie lekarskie dopuszczające do pracy w ochronie</w:t>
      </w:r>
      <w:r w:rsidRPr="00885444">
        <w:rPr>
          <w:rFonts w:ascii="Times New Roman" w:hAnsi="Times New Roman" w:cs="Times New Roman"/>
          <w:color w:val="000000"/>
          <w:sz w:val="24"/>
          <w:szCs w:val="24"/>
        </w:rPr>
        <w:t>, przy czym stopień niepełnosprawności nie może uniemożliwiać pracownikowi wykonywanie w sposób należyty pełnego zakresu obowiązków.</w:t>
      </w:r>
    </w:p>
    <w:p w:rsidR="00E14107" w:rsidRPr="00885444" w:rsidRDefault="00E14107" w:rsidP="005B6F10">
      <w:pPr>
        <w:pStyle w:val="Standard"/>
        <w:rPr>
          <w:rFonts w:ascii="Times New Roman" w:eastAsia="LaoUI-Bold" w:hAnsi="Times New Roman" w:cs="Times New Roman"/>
          <w:color w:val="000000"/>
          <w:spacing w:val="-6"/>
          <w:lang w:eastAsia="ar-SA"/>
        </w:rPr>
      </w:pPr>
    </w:p>
    <w:p w:rsidR="005B6F10" w:rsidRPr="00885444" w:rsidRDefault="005B6F10" w:rsidP="005B6F10">
      <w:pPr>
        <w:pStyle w:val="Standard"/>
        <w:rPr>
          <w:rFonts w:ascii="Times New Roman" w:eastAsia="LaoUI-Bold" w:hAnsi="Times New Roman" w:cs="Times New Roman"/>
          <w:b/>
          <w:color w:val="000000"/>
          <w:spacing w:val="-6"/>
          <w:lang w:eastAsia="ar-SA"/>
        </w:rPr>
      </w:pPr>
      <w:r w:rsidRPr="00885444">
        <w:rPr>
          <w:rFonts w:ascii="Times New Roman" w:eastAsia="LaoUI-Bold" w:hAnsi="Times New Roman" w:cs="Times New Roman"/>
          <w:b/>
          <w:color w:val="000000"/>
          <w:spacing w:val="-6"/>
          <w:lang w:eastAsia="ar-SA"/>
        </w:rPr>
        <w:t>Pytanie 2</w:t>
      </w:r>
    </w:p>
    <w:p w:rsidR="005B6F10" w:rsidRPr="00885444" w:rsidRDefault="005B6F10" w:rsidP="005B6F10">
      <w:pPr>
        <w:pStyle w:val="Standard"/>
        <w:rPr>
          <w:rFonts w:ascii="Times New Roman" w:hAnsi="Times New Roman" w:cs="Times New Roman"/>
        </w:rPr>
      </w:pPr>
      <w:r w:rsidRPr="00885444">
        <w:rPr>
          <w:rFonts w:ascii="Times New Roman" w:eastAsia="LaoUI-Bold" w:hAnsi="Times New Roman" w:cs="Times New Roman"/>
          <w:color w:val="000000"/>
          <w:spacing w:val="-6"/>
          <w:lang w:eastAsia="ar-SA"/>
        </w:rPr>
        <w:t xml:space="preserve">Czy Zamawiający wymaga </w:t>
      </w:r>
      <w:r w:rsidR="00DC5D14" w:rsidRPr="00885444">
        <w:rPr>
          <w:rFonts w:ascii="Times New Roman" w:eastAsia="LaoUI-Bold" w:hAnsi="Times New Roman" w:cs="Times New Roman"/>
          <w:color w:val="000000"/>
          <w:spacing w:val="-6"/>
          <w:lang w:eastAsia="ar-SA"/>
        </w:rPr>
        <w:t>interwencji</w:t>
      </w:r>
      <w:r w:rsidRPr="00885444">
        <w:rPr>
          <w:rFonts w:ascii="Times New Roman" w:eastAsia="LaoUI-Bold" w:hAnsi="Times New Roman" w:cs="Times New Roman"/>
          <w:color w:val="000000"/>
          <w:spacing w:val="-6"/>
          <w:lang w:eastAsia="ar-SA"/>
        </w:rPr>
        <w:t xml:space="preserve"> w postaci </w:t>
      </w:r>
      <w:r w:rsidR="00DC5D14" w:rsidRPr="00885444">
        <w:rPr>
          <w:rFonts w:ascii="Times New Roman" w:eastAsia="LaoUI-Bold" w:hAnsi="Times New Roman" w:cs="Times New Roman"/>
          <w:color w:val="000000"/>
          <w:spacing w:val="-6"/>
          <w:lang w:eastAsia="ar-SA"/>
        </w:rPr>
        <w:t>podjazdów</w:t>
      </w:r>
      <w:r w:rsidRPr="00885444">
        <w:rPr>
          <w:rFonts w:ascii="Times New Roman" w:eastAsia="LaoUI-Bold" w:hAnsi="Times New Roman" w:cs="Times New Roman"/>
          <w:color w:val="000000"/>
          <w:spacing w:val="-6"/>
          <w:lang w:eastAsia="ar-SA"/>
        </w:rPr>
        <w:t xml:space="preserve"> GI-patrol interwencyjny.</w:t>
      </w:r>
    </w:p>
    <w:p w:rsidR="005B6F10" w:rsidRPr="00885444" w:rsidRDefault="005B6F10" w:rsidP="005B6F10">
      <w:pPr>
        <w:pStyle w:val="Standard"/>
        <w:rPr>
          <w:rFonts w:ascii="Times New Roman" w:eastAsia="LaoUI-Bold" w:hAnsi="Times New Roman" w:cs="Times New Roman"/>
          <w:color w:val="000000"/>
          <w:spacing w:val="-6"/>
          <w:lang w:eastAsia="ar-SA"/>
        </w:rPr>
      </w:pPr>
    </w:p>
    <w:p w:rsidR="005B6F10" w:rsidRPr="00885444" w:rsidRDefault="005B6F10" w:rsidP="005B6F10">
      <w:pPr>
        <w:pStyle w:val="Standard"/>
        <w:rPr>
          <w:rFonts w:ascii="Times New Roman" w:eastAsia="LaoUI-Bold" w:hAnsi="Times New Roman" w:cs="Times New Roman"/>
          <w:b/>
          <w:color w:val="000000"/>
          <w:spacing w:val="-6"/>
          <w:lang w:eastAsia="ar-SA"/>
        </w:rPr>
      </w:pPr>
      <w:r w:rsidRPr="00885444">
        <w:rPr>
          <w:rFonts w:ascii="Times New Roman" w:eastAsia="LaoUI-Bold" w:hAnsi="Times New Roman" w:cs="Times New Roman"/>
          <w:b/>
          <w:color w:val="000000"/>
          <w:spacing w:val="-6"/>
          <w:lang w:eastAsia="ar-SA"/>
        </w:rPr>
        <w:t>Odpowiedź:</w:t>
      </w:r>
    </w:p>
    <w:p w:rsidR="005B6F10" w:rsidRPr="00885444" w:rsidRDefault="005B6F10" w:rsidP="005B6F10">
      <w:pPr>
        <w:pStyle w:val="Standard"/>
        <w:rPr>
          <w:rFonts w:ascii="Times New Roman" w:eastAsia="LaoUI-Bold" w:hAnsi="Times New Roman" w:cs="Times New Roman"/>
          <w:color w:val="000000"/>
          <w:spacing w:val="-6"/>
          <w:lang w:eastAsia="ar-SA"/>
        </w:rPr>
      </w:pPr>
      <w:r w:rsidRPr="00885444">
        <w:rPr>
          <w:rFonts w:ascii="Times New Roman" w:eastAsia="LaoUI-Bold" w:hAnsi="Times New Roman" w:cs="Times New Roman"/>
          <w:color w:val="000000"/>
          <w:spacing w:val="-6"/>
          <w:lang w:eastAsia="ar-SA"/>
        </w:rPr>
        <w:t>Zamawiający nie wymaga interwencji w postaci podjazdów GI – patrol interwencyjny.</w:t>
      </w:r>
    </w:p>
    <w:p w:rsidR="005B6F10" w:rsidRPr="00885444" w:rsidRDefault="005B6F10" w:rsidP="005B6F10">
      <w:pPr>
        <w:pStyle w:val="Standard"/>
        <w:rPr>
          <w:rFonts w:ascii="Times New Roman" w:eastAsia="LaoUI-Bold" w:hAnsi="Times New Roman" w:cs="Times New Roman"/>
          <w:color w:val="000000"/>
          <w:spacing w:val="-6"/>
          <w:lang w:eastAsia="ar-SA"/>
        </w:rPr>
      </w:pPr>
    </w:p>
    <w:p w:rsidR="005B6F10" w:rsidRPr="00885444" w:rsidRDefault="005B6F10" w:rsidP="005B6F10">
      <w:pPr>
        <w:spacing w:after="0" w:line="240" w:lineRule="auto"/>
        <w:jc w:val="both"/>
        <w:rPr>
          <w:rFonts w:ascii="Times New Roman" w:hAnsi="Times New Roman" w:cs="Times New Roman"/>
          <w:b/>
          <w:sz w:val="24"/>
          <w:szCs w:val="24"/>
        </w:rPr>
      </w:pPr>
      <w:r w:rsidRPr="00885444">
        <w:rPr>
          <w:rFonts w:ascii="Times New Roman" w:hAnsi="Times New Roman" w:cs="Times New Roman"/>
          <w:b/>
          <w:sz w:val="24"/>
          <w:szCs w:val="24"/>
        </w:rPr>
        <w:t>Pytanie 3</w:t>
      </w:r>
    </w:p>
    <w:p w:rsidR="005B6F10" w:rsidRPr="00885444" w:rsidRDefault="005B6F10" w:rsidP="005B6F10">
      <w:pPr>
        <w:spacing w:after="0" w:line="240" w:lineRule="auto"/>
        <w:jc w:val="both"/>
        <w:rPr>
          <w:rFonts w:ascii="Times New Roman" w:hAnsi="Times New Roman" w:cs="Times New Roman"/>
          <w:sz w:val="24"/>
          <w:szCs w:val="24"/>
        </w:rPr>
      </w:pPr>
      <w:r w:rsidRPr="00885444">
        <w:rPr>
          <w:rFonts w:ascii="Times New Roman" w:hAnsi="Times New Roman" w:cs="Times New Roman"/>
          <w:sz w:val="24"/>
          <w:szCs w:val="24"/>
        </w:rPr>
        <w:t>Uprzejmie prosimy o potwierdzenie, że za pomiary elektryczne w pomieszczeniach, przekazanych do użytkowania Wykonawcy w toku realizacji usługi, odpowiada Zamawiający.</w:t>
      </w:r>
    </w:p>
    <w:p w:rsidR="005B6F10" w:rsidRPr="00885444" w:rsidRDefault="005B6F10" w:rsidP="005B6F10">
      <w:pPr>
        <w:spacing w:after="0" w:line="240" w:lineRule="auto"/>
        <w:jc w:val="both"/>
        <w:rPr>
          <w:rFonts w:ascii="Times New Roman" w:hAnsi="Times New Roman" w:cs="Times New Roman"/>
          <w:sz w:val="24"/>
          <w:szCs w:val="24"/>
        </w:rPr>
      </w:pPr>
    </w:p>
    <w:p w:rsidR="005B6F10" w:rsidRPr="00885444" w:rsidRDefault="005B6F10" w:rsidP="005B6F10">
      <w:pPr>
        <w:pStyle w:val="Standard"/>
        <w:rPr>
          <w:rFonts w:ascii="Times New Roman" w:eastAsia="LaoUI-Bold" w:hAnsi="Times New Roman" w:cs="Times New Roman"/>
          <w:b/>
          <w:color w:val="000000"/>
          <w:spacing w:val="-6"/>
          <w:lang w:eastAsia="ar-SA"/>
        </w:rPr>
      </w:pPr>
      <w:r w:rsidRPr="00885444">
        <w:rPr>
          <w:rFonts w:ascii="Times New Roman" w:eastAsia="LaoUI-Bold" w:hAnsi="Times New Roman" w:cs="Times New Roman"/>
          <w:b/>
          <w:color w:val="000000"/>
          <w:spacing w:val="-6"/>
          <w:lang w:eastAsia="ar-SA"/>
        </w:rPr>
        <w:t>Odpowiedź:</w:t>
      </w:r>
    </w:p>
    <w:p w:rsidR="005B6F10" w:rsidRPr="00885444" w:rsidRDefault="005B6F10" w:rsidP="005B6F10">
      <w:pPr>
        <w:spacing w:after="0" w:line="240" w:lineRule="auto"/>
        <w:jc w:val="both"/>
        <w:rPr>
          <w:rFonts w:ascii="Times New Roman" w:hAnsi="Times New Roman" w:cs="Times New Roman"/>
          <w:sz w:val="24"/>
          <w:szCs w:val="24"/>
        </w:rPr>
      </w:pPr>
      <w:r w:rsidRPr="00885444">
        <w:rPr>
          <w:rFonts w:ascii="Times New Roman" w:hAnsi="Times New Roman" w:cs="Times New Roman"/>
          <w:sz w:val="24"/>
          <w:szCs w:val="24"/>
        </w:rPr>
        <w:t xml:space="preserve">Tak, Zamawiający potwierdza, że </w:t>
      </w:r>
      <w:r w:rsidRPr="00885444">
        <w:rPr>
          <w:rFonts w:ascii="Times New Roman" w:hAnsi="Times New Roman" w:cs="Times New Roman"/>
          <w:sz w:val="24"/>
          <w:szCs w:val="24"/>
        </w:rPr>
        <w:t>za pomiary elektryczne w pomieszczeniach, przekazanych do użytkowania Wykonawcy w toku realizacji usługi, odpowiada Zamawiający.</w:t>
      </w:r>
    </w:p>
    <w:p w:rsidR="005B6F10" w:rsidRPr="00885444" w:rsidRDefault="005B6F10" w:rsidP="005B6F10">
      <w:pPr>
        <w:spacing w:after="0" w:line="240" w:lineRule="auto"/>
        <w:jc w:val="both"/>
        <w:rPr>
          <w:rFonts w:ascii="Times New Roman" w:hAnsi="Times New Roman" w:cs="Times New Roman"/>
          <w:sz w:val="24"/>
          <w:szCs w:val="24"/>
        </w:rPr>
      </w:pPr>
    </w:p>
    <w:p w:rsidR="005B6F10" w:rsidRPr="00885444" w:rsidRDefault="005B6F10"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Pytanie 4</w:t>
      </w: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Uprzejmie prosimy o informację, czy Zamawiający akceptuje wystawienie przez wykonawcę ustrukturyzowanych faktur korygujących oraz innych ustrukturyzowanych dokumentów elektronicznych, dotyczących wykonania umowy o przedmiotowe zamówienie publiczne oraz przesłanie tychże dokumentów za pośrednictwem Platformy Elektronicznego Fakturowania </w:t>
      </w:r>
      <w:hyperlink r:id="rId7" w:history="1">
        <w:r w:rsidRPr="00885444">
          <w:rPr>
            <w:rStyle w:val="Hipercze"/>
            <w:rFonts w:ascii="Times New Roman" w:hAnsi="Times New Roman" w:cs="Times New Roman"/>
            <w:sz w:val="24"/>
            <w:szCs w:val="24"/>
          </w:rPr>
          <w:t>https://brokerpefexpert.efaktura.gov.pl/</w:t>
        </w:r>
      </w:hyperlink>
      <w:r w:rsidRPr="00885444">
        <w:rPr>
          <w:rFonts w:ascii="Times New Roman" w:hAnsi="Times New Roman" w:cs="Times New Roman"/>
          <w:color w:val="000000"/>
          <w:sz w:val="24"/>
          <w:szCs w:val="24"/>
        </w:rPr>
        <w:t>?</w:t>
      </w:r>
    </w:p>
    <w:p w:rsidR="007E21B3" w:rsidRPr="00885444" w:rsidRDefault="007E21B3" w:rsidP="005B6F10">
      <w:pPr>
        <w:spacing w:after="0" w:line="240" w:lineRule="auto"/>
        <w:jc w:val="both"/>
        <w:rPr>
          <w:rFonts w:ascii="Times New Roman" w:hAnsi="Times New Roman" w:cs="Times New Roman"/>
          <w:color w:val="000000"/>
          <w:sz w:val="24"/>
          <w:szCs w:val="24"/>
        </w:rPr>
      </w:pPr>
    </w:p>
    <w:p w:rsidR="007E21B3" w:rsidRPr="00885444" w:rsidRDefault="007E21B3"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Odpowiedź:</w:t>
      </w:r>
    </w:p>
    <w:p w:rsidR="007E21B3" w:rsidRPr="00885444" w:rsidRDefault="007E21B3"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Tak, </w:t>
      </w:r>
      <w:r w:rsidRPr="00885444">
        <w:rPr>
          <w:rFonts w:ascii="Times New Roman" w:hAnsi="Times New Roman" w:cs="Times New Roman"/>
          <w:color w:val="000000"/>
          <w:sz w:val="24"/>
          <w:szCs w:val="24"/>
        </w:rPr>
        <w:t>Zamawiający akceptuje wystawienie przez wykonawcę ustrukturyzowanych faktur korygujących oraz innych ustrukturyzowanych dokumentów elektronicznych, dotyczących wykonania umowy o przedmiotowe zamówienie publiczne</w:t>
      </w:r>
      <w:r w:rsidRPr="00885444">
        <w:rPr>
          <w:rFonts w:ascii="Times New Roman" w:hAnsi="Times New Roman" w:cs="Times New Roman"/>
          <w:color w:val="000000"/>
          <w:sz w:val="24"/>
          <w:szCs w:val="24"/>
        </w:rPr>
        <w:t xml:space="preserve"> </w:t>
      </w:r>
      <w:r w:rsidRPr="00885444">
        <w:rPr>
          <w:rFonts w:ascii="Times New Roman" w:hAnsi="Times New Roman" w:cs="Times New Roman"/>
          <w:color w:val="000000"/>
          <w:sz w:val="24"/>
          <w:szCs w:val="24"/>
          <w:u w:val="single"/>
        </w:rPr>
        <w:t>jednakże przesyłanie tychże dokumentów odbędzie się za pośrednictwem poczty elektronicznej</w:t>
      </w:r>
      <w:r w:rsidRPr="00885444">
        <w:rPr>
          <w:rFonts w:ascii="Times New Roman" w:hAnsi="Times New Roman" w:cs="Times New Roman"/>
          <w:color w:val="000000"/>
          <w:sz w:val="24"/>
          <w:szCs w:val="24"/>
        </w:rPr>
        <w:t>.</w:t>
      </w:r>
    </w:p>
    <w:p w:rsidR="00885444" w:rsidRDefault="00885444" w:rsidP="005B6F10">
      <w:pPr>
        <w:spacing w:after="0" w:line="240" w:lineRule="auto"/>
        <w:jc w:val="both"/>
        <w:rPr>
          <w:rFonts w:ascii="Times New Roman" w:hAnsi="Times New Roman" w:cs="Times New Roman"/>
          <w:b/>
          <w:color w:val="000000"/>
          <w:sz w:val="24"/>
          <w:szCs w:val="24"/>
        </w:rPr>
      </w:pPr>
    </w:p>
    <w:p w:rsidR="005B6F10" w:rsidRPr="00885444" w:rsidRDefault="005B6F10"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lastRenderedPageBreak/>
        <w:t>Pytanie 5</w:t>
      </w: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Czy zamawiający dopuszcza zatrudnienie osób niepełnosprawnych? Jeśli tak to w jakim stopniu.</w:t>
      </w:r>
    </w:p>
    <w:p w:rsidR="00E14107" w:rsidRPr="00885444" w:rsidRDefault="00E14107" w:rsidP="005B6F10">
      <w:pPr>
        <w:spacing w:after="0" w:line="240" w:lineRule="auto"/>
        <w:jc w:val="both"/>
        <w:rPr>
          <w:rFonts w:ascii="Times New Roman" w:hAnsi="Times New Roman" w:cs="Times New Roman"/>
          <w:color w:val="000000"/>
          <w:sz w:val="24"/>
          <w:szCs w:val="24"/>
        </w:rPr>
      </w:pPr>
    </w:p>
    <w:p w:rsidR="00E14107" w:rsidRPr="00885444" w:rsidRDefault="00E14107"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Odpowiedź:</w:t>
      </w:r>
    </w:p>
    <w:p w:rsidR="005B6F10" w:rsidRDefault="00E14107" w:rsidP="00DC5D14">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Tak, Z</w:t>
      </w:r>
      <w:r w:rsidRPr="00885444">
        <w:rPr>
          <w:rFonts w:ascii="Times New Roman" w:hAnsi="Times New Roman" w:cs="Times New Roman"/>
          <w:color w:val="000000"/>
          <w:sz w:val="24"/>
          <w:szCs w:val="24"/>
        </w:rPr>
        <w:t>amawiający wyraża zgodę na zatrudnienie osób ni</w:t>
      </w:r>
      <w:r w:rsidRPr="00885444">
        <w:rPr>
          <w:rFonts w:ascii="Times New Roman" w:hAnsi="Times New Roman" w:cs="Times New Roman"/>
          <w:color w:val="000000"/>
          <w:sz w:val="24"/>
          <w:szCs w:val="24"/>
        </w:rPr>
        <w:t xml:space="preserve">epełnosprawnych przy realizacji </w:t>
      </w:r>
      <w:r w:rsidRPr="00885444">
        <w:rPr>
          <w:rFonts w:ascii="Times New Roman" w:hAnsi="Times New Roman" w:cs="Times New Roman"/>
          <w:color w:val="000000"/>
          <w:sz w:val="24"/>
          <w:szCs w:val="24"/>
        </w:rPr>
        <w:t xml:space="preserve">zamówienia, przy czym stopień niepełnosprawności nie </w:t>
      </w:r>
      <w:r w:rsidRPr="00885444">
        <w:rPr>
          <w:rFonts w:ascii="Times New Roman" w:hAnsi="Times New Roman" w:cs="Times New Roman"/>
          <w:color w:val="000000"/>
          <w:sz w:val="24"/>
          <w:szCs w:val="24"/>
        </w:rPr>
        <w:t xml:space="preserve">może uniemożliwiać pracownikowi </w:t>
      </w:r>
      <w:r w:rsidRPr="00885444">
        <w:rPr>
          <w:rFonts w:ascii="Times New Roman" w:hAnsi="Times New Roman" w:cs="Times New Roman"/>
          <w:color w:val="000000"/>
          <w:sz w:val="24"/>
          <w:szCs w:val="24"/>
        </w:rPr>
        <w:t>wykonywanie w sposób należyty pełnego zakresu obowiązków.</w:t>
      </w:r>
    </w:p>
    <w:p w:rsidR="00DC5D14" w:rsidRPr="00DC5D14" w:rsidRDefault="00DC5D14" w:rsidP="00DC5D14">
      <w:pPr>
        <w:spacing w:after="0" w:line="240" w:lineRule="auto"/>
        <w:jc w:val="both"/>
        <w:rPr>
          <w:rFonts w:ascii="Times New Roman" w:hAnsi="Times New Roman" w:cs="Times New Roman"/>
          <w:color w:val="000000"/>
          <w:sz w:val="24"/>
          <w:szCs w:val="24"/>
        </w:rPr>
      </w:pPr>
    </w:p>
    <w:p w:rsidR="005B6F10" w:rsidRPr="00885444" w:rsidRDefault="005B6F10"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Pytanie 6</w:t>
      </w: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Czy Zamawiający wymaga, aby każda roboczogodzina była wypracowana na podstawie umowy </w:t>
      </w:r>
      <w:r w:rsidRPr="00885444">
        <w:rPr>
          <w:rFonts w:ascii="Times New Roman" w:hAnsi="Times New Roman" w:cs="Times New Roman"/>
          <w:color w:val="000000"/>
          <w:sz w:val="24"/>
          <w:szCs w:val="24"/>
        </w:rPr>
        <w:br/>
        <w:t>o pracę?</w:t>
      </w:r>
    </w:p>
    <w:p w:rsidR="005B6F10" w:rsidRPr="00885444" w:rsidRDefault="005B6F10" w:rsidP="005B6F10">
      <w:pPr>
        <w:spacing w:after="0" w:line="240" w:lineRule="auto"/>
        <w:jc w:val="both"/>
        <w:rPr>
          <w:rFonts w:ascii="Times New Roman" w:hAnsi="Times New Roman" w:cs="Times New Roman"/>
          <w:color w:val="000000"/>
          <w:sz w:val="24"/>
          <w:szCs w:val="24"/>
        </w:rPr>
      </w:pPr>
    </w:p>
    <w:p w:rsidR="005B6F10" w:rsidRPr="00885444" w:rsidRDefault="005B6F10"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Odpowiedź:</w:t>
      </w:r>
    </w:p>
    <w:p w:rsidR="005B6F10" w:rsidRPr="00885444" w:rsidRDefault="005B6F10" w:rsidP="00E14107">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Tak, </w:t>
      </w:r>
      <w:r w:rsidRPr="00885444">
        <w:rPr>
          <w:rFonts w:ascii="Times New Roman" w:hAnsi="Times New Roman" w:cs="Times New Roman"/>
          <w:color w:val="000000"/>
          <w:sz w:val="24"/>
          <w:szCs w:val="24"/>
        </w:rPr>
        <w:t>Zamawiający wymaga, aby każda roboczogodzina była wypracowana na podstawie umowy o pracę</w:t>
      </w:r>
      <w:r w:rsidRPr="00885444">
        <w:rPr>
          <w:rFonts w:ascii="Times New Roman" w:hAnsi="Times New Roman" w:cs="Times New Roman"/>
          <w:color w:val="000000"/>
          <w:sz w:val="24"/>
          <w:szCs w:val="24"/>
        </w:rPr>
        <w:t>.</w:t>
      </w:r>
    </w:p>
    <w:p w:rsidR="00DC5D14" w:rsidRDefault="00DC5D14" w:rsidP="005B6F10">
      <w:pPr>
        <w:spacing w:after="0" w:line="240" w:lineRule="auto"/>
        <w:jc w:val="both"/>
        <w:rPr>
          <w:rFonts w:ascii="Times New Roman" w:hAnsi="Times New Roman" w:cs="Times New Roman"/>
          <w:b/>
          <w:color w:val="000000"/>
          <w:sz w:val="24"/>
          <w:szCs w:val="24"/>
        </w:rPr>
      </w:pPr>
    </w:p>
    <w:p w:rsidR="005B6F10" w:rsidRPr="00885444" w:rsidRDefault="005B6F10"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Pytanie 7</w:t>
      </w: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Czy Zamawiający wymaga, aby pracownicy dopuszczeni do realizacji usługi byli wpisani na listę kwalifikowanych pracowników ochrony?</w:t>
      </w:r>
    </w:p>
    <w:p w:rsidR="005B6F10" w:rsidRPr="00885444" w:rsidRDefault="005B6F10" w:rsidP="005B6F10">
      <w:pPr>
        <w:spacing w:after="0" w:line="240" w:lineRule="auto"/>
        <w:jc w:val="both"/>
        <w:rPr>
          <w:rFonts w:ascii="Times New Roman" w:hAnsi="Times New Roman" w:cs="Times New Roman"/>
          <w:color w:val="000000"/>
          <w:sz w:val="24"/>
          <w:szCs w:val="24"/>
        </w:rPr>
      </w:pPr>
    </w:p>
    <w:p w:rsidR="005B6F10" w:rsidRPr="00885444" w:rsidRDefault="005B6F10"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Odpowiedź:</w:t>
      </w:r>
    </w:p>
    <w:p w:rsidR="005B6F10" w:rsidRDefault="007E21B3" w:rsidP="00DC5D14">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Tak, </w:t>
      </w:r>
      <w:r w:rsidRPr="00885444">
        <w:rPr>
          <w:rFonts w:ascii="Times New Roman" w:hAnsi="Times New Roman" w:cs="Times New Roman"/>
          <w:color w:val="000000"/>
          <w:sz w:val="24"/>
          <w:szCs w:val="24"/>
        </w:rPr>
        <w:t>Zamawiający wymaga, aby pracownicy dopuszczeni do realizacji usługi byli wpisani na listę kwalifikowanych pracowników ochrony</w:t>
      </w:r>
      <w:r w:rsidRPr="00885444">
        <w:rPr>
          <w:rFonts w:ascii="Times New Roman" w:hAnsi="Times New Roman" w:cs="Times New Roman"/>
          <w:color w:val="000000"/>
          <w:sz w:val="24"/>
          <w:szCs w:val="24"/>
        </w:rPr>
        <w:t>.</w:t>
      </w:r>
    </w:p>
    <w:p w:rsidR="00DC5D14" w:rsidRPr="00DC5D14" w:rsidRDefault="00DC5D14" w:rsidP="00DC5D14">
      <w:pPr>
        <w:spacing w:after="0" w:line="240" w:lineRule="auto"/>
        <w:jc w:val="both"/>
        <w:rPr>
          <w:rFonts w:ascii="Times New Roman" w:hAnsi="Times New Roman" w:cs="Times New Roman"/>
          <w:color w:val="000000"/>
          <w:sz w:val="24"/>
          <w:szCs w:val="24"/>
        </w:rPr>
      </w:pPr>
    </w:p>
    <w:p w:rsidR="005B6F10" w:rsidRPr="00885444" w:rsidRDefault="005B6F10"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Pytanie  8</w:t>
      </w: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Prosimy o informację które z poniższych zapisów są wiążące? Prosimy o ujednolicenie zapisów dokumentacji:</w:t>
      </w: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W rozdziale XII Zamawiający dopuszcza możliwość powierzenia części zamówienia podwykonawcy (Wykonawca musi wskazać odpowiednie dane w zał. nr 6). Zaś w Par. 3 ust. 10 umowy zastrzegają Państwo do osobistego wykonania usługi w zakresie bezpośredniej ochrony fizycznej. </w:t>
      </w:r>
    </w:p>
    <w:p w:rsidR="005B6F10" w:rsidRPr="00885444" w:rsidRDefault="005B6F10" w:rsidP="00E14107">
      <w:pPr>
        <w:spacing w:after="0" w:line="240" w:lineRule="auto"/>
        <w:jc w:val="both"/>
        <w:rPr>
          <w:rFonts w:ascii="Times New Roman" w:hAnsi="Times New Roman" w:cs="Times New Roman"/>
          <w:b/>
          <w:color w:val="000000"/>
          <w:sz w:val="24"/>
          <w:szCs w:val="24"/>
        </w:rPr>
      </w:pPr>
    </w:p>
    <w:p w:rsidR="00E14107" w:rsidRPr="00885444" w:rsidRDefault="00E14107" w:rsidP="00E14107">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Odpowiedź:</w:t>
      </w:r>
    </w:p>
    <w:p w:rsidR="00E14107" w:rsidRPr="00885444" w:rsidRDefault="006778E1" w:rsidP="00E14107">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Zamawiający informuje iż wiążące są zapisy SWZ – rozdział XII, </w:t>
      </w:r>
      <w:r w:rsidRPr="00885444">
        <w:rPr>
          <w:rFonts w:ascii="Times New Roman" w:hAnsi="Times New Roman" w:cs="Times New Roman"/>
          <w:color w:val="000000"/>
          <w:sz w:val="24"/>
          <w:szCs w:val="24"/>
        </w:rPr>
        <w:t>Zamawiający dopuszcza możliwość powierzenia części zamówienia podwykonawcy</w:t>
      </w:r>
      <w:r w:rsidRPr="00885444">
        <w:rPr>
          <w:rFonts w:ascii="Times New Roman" w:hAnsi="Times New Roman" w:cs="Times New Roman"/>
          <w:color w:val="000000"/>
          <w:sz w:val="24"/>
          <w:szCs w:val="24"/>
        </w:rPr>
        <w:t xml:space="preserve">. </w:t>
      </w:r>
    </w:p>
    <w:p w:rsidR="00D12CB4" w:rsidRPr="00885444" w:rsidRDefault="006778E1" w:rsidP="00E14107">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W związku z powyższym dokonuje zmiany Załącznika nr 6 </w:t>
      </w:r>
      <w:r w:rsidR="00D12CB4" w:rsidRPr="00885444">
        <w:rPr>
          <w:rFonts w:ascii="Times New Roman" w:hAnsi="Times New Roman" w:cs="Times New Roman"/>
          <w:color w:val="000000"/>
          <w:sz w:val="24"/>
          <w:szCs w:val="24"/>
        </w:rPr>
        <w:t>(projekt umowy):</w:t>
      </w:r>
    </w:p>
    <w:p w:rsidR="006778E1" w:rsidRPr="00885444" w:rsidRDefault="00D12CB4" w:rsidP="00E14107">
      <w:pPr>
        <w:spacing w:after="0" w:line="240" w:lineRule="auto"/>
        <w:jc w:val="both"/>
        <w:rPr>
          <w:rFonts w:ascii="Times New Roman" w:hAnsi="Times New Roman" w:cs="Times New Roman"/>
          <w:bCs/>
          <w:sz w:val="24"/>
          <w:szCs w:val="24"/>
        </w:rPr>
      </w:pPr>
      <w:r w:rsidRPr="00885444">
        <w:rPr>
          <w:rFonts w:ascii="Times New Roman" w:hAnsi="Times New Roman" w:cs="Times New Roman"/>
          <w:color w:val="000000"/>
          <w:sz w:val="24"/>
          <w:szCs w:val="24"/>
        </w:rPr>
        <w:t xml:space="preserve">- </w:t>
      </w:r>
      <w:r w:rsidR="006778E1" w:rsidRPr="00885444">
        <w:rPr>
          <w:rFonts w:ascii="Times New Roman" w:hAnsi="Times New Roman" w:cs="Times New Roman"/>
          <w:color w:val="000000"/>
          <w:sz w:val="24"/>
          <w:szCs w:val="24"/>
        </w:rPr>
        <w:t xml:space="preserve">wykreślony zostaje ust. 10 w </w:t>
      </w:r>
      <w:r w:rsidR="006778E1" w:rsidRPr="00885444">
        <w:rPr>
          <w:rFonts w:ascii="Times New Roman" w:hAnsi="Times New Roman" w:cs="Times New Roman"/>
          <w:bCs/>
          <w:sz w:val="24"/>
          <w:szCs w:val="24"/>
        </w:rPr>
        <w:t>§</w:t>
      </w:r>
      <w:r w:rsidR="006778E1" w:rsidRPr="00885444">
        <w:rPr>
          <w:rFonts w:ascii="Times New Roman" w:hAnsi="Times New Roman" w:cs="Times New Roman"/>
          <w:bCs/>
          <w:sz w:val="24"/>
          <w:szCs w:val="24"/>
        </w:rPr>
        <w:t>3.</w:t>
      </w:r>
    </w:p>
    <w:p w:rsidR="00D12CB4" w:rsidRPr="00885444" w:rsidRDefault="00D12CB4" w:rsidP="00E14107">
      <w:pPr>
        <w:spacing w:after="0" w:line="240" w:lineRule="auto"/>
        <w:jc w:val="both"/>
        <w:rPr>
          <w:rFonts w:ascii="Times New Roman" w:hAnsi="Times New Roman" w:cs="Times New Roman"/>
          <w:bCs/>
          <w:sz w:val="24"/>
          <w:szCs w:val="24"/>
        </w:rPr>
      </w:pPr>
      <w:r w:rsidRPr="00885444">
        <w:rPr>
          <w:rFonts w:ascii="Times New Roman" w:hAnsi="Times New Roman" w:cs="Times New Roman"/>
          <w:bCs/>
          <w:sz w:val="24"/>
          <w:szCs w:val="24"/>
        </w:rPr>
        <w:t>- dopisane zostają poniższe punkty:</w:t>
      </w:r>
    </w:p>
    <w:p w:rsidR="00D12CB4" w:rsidRPr="00885444" w:rsidRDefault="00D12CB4" w:rsidP="00D12CB4">
      <w:pPr>
        <w:numPr>
          <w:ilvl w:val="0"/>
          <w:numId w:val="2"/>
        </w:numPr>
        <w:spacing w:after="0" w:line="276" w:lineRule="auto"/>
        <w:ind w:left="567"/>
        <w:jc w:val="both"/>
        <w:rPr>
          <w:rFonts w:ascii="Times New Roman" w:eastAsia="Calibri" w:hAnsi="Times New Roman" w:cs="Times New Roman"/>
          <w:sz w:val="24"/>
          <w:szCs w:val="24"/>
        </w:rPr>
      </w:pPr>
      <w:r w:rsidRPr="00885444">
        <w:rPr>
          <w:rFonts w:ascii="Times New Roman" w:eastAsia="Calibri" w:hAnsi="Times New Roman" w:cs="Times New Roman"/>
          <w:sz w:val="24"/>
          <w:szCs w:val="24"/>
        </w:rPr>
        <w:t xml:space="preserve">Strony umowy postanawiają, że przedmiot umowy zostanie wykonany przez podwykonawców </w:t>
      </w:r>
      <w:r w:rsidRPr="00885444">
        <w:rPr>
          <w:rFonts w:ascii="Times New Roman" w:eastAsia="Calibri" w:hAnsi="Times New Roman" w:cs="Times New Roman"/>
          <w:sz w:val="24"/>
          <w:szCs w:val="24"/>
        </w:rPr>
        <w:br/>
        <w:t xml:space="preserve">za działanie których Wykonawca bierze pełną odpowiedzialność w niżej  wymienionym zakresie: </w:t>
      </w:r>
    </w:p>
    <w:p w:rsidR="00D12CB4" w:rsidRPr="00885444" w:rsidRDefault="00D12CB4" w:rsidP="00D12CB4">
      <w:pPr>
        <w:numPr>
          <w:ilvl w:val="0"/>
          <w:numId w:val="3"/>
        </w:numPr>
        <w:spacing w:after="0" w:line="276" w:lineRule="auto"/>
        <w:ind w:left="567"/>
        <w:jc w:val="both"/>
        <w:rPr>
          <w:rFonts w:ascii="Times New Roman" w:eastAsia="Calibri" w:hAnsi="Times New Roman" w:cs="Times New Roman"/>
          <w:sz w:val="24"/>
          <w:szCs w:val="24"/>
        </w:rPr>
      </w:pPr>
      <w:r w:rsidRPr="00885444">
        <w:rPr>
          <w:rFonts w:ascii="Times New Roman" w:eastAsia="Calibri" w:hAnsi="Times New Roman" w:cs="Times New Roman"/>
          <w:sz w:val="24"/>
          <w:szCs w:val="24"/>
        </w:rPr>
        <w:t>……………………… w zakresie …………………………….</w:t>
      </w:r>
    </w:p>
    <w:p w:rsidR="00E14107" w:rsidRPr="00DC5D14" w:rsidRDefault="00D12CB4" w:rsidP="00DC5D14">
      <w:pPr>
        <w:numPr>
          <w:ilvl w:val="0"/>
          <w:numId w:val="2"/>
        </w:numPr>
        <w:spacing w:after="0" w:line="276" w:lineRule="auto"/>
        <w:ind w:left="567"/>
        <w:jc w:val="both"/>
        <w:rPr>
          <w:rFonts w:ascii="Times New Roman" w:eastAsia="Calibri" w:hAnsi="Times New Roman" w:cs="Times New Roman"/>
          <w:sz w:val="24"/>
          <w:szCs w:val="24"/>
        </w:rPr>
      </w:pPr>
      <w:r w:rsidRPr="00885444">
        <w:rPr>
          <w:rFonts w:ascii="Times New Roman" w:eastAsia="Calibri" w:hAnsi="Times New Roman" w:cs="Times New Roman"/>
          <w:sz w:val="24"/>
          <w:szCs w:val="24"/>
        </w:rPr>
        <w:t>Wykonawca ponosi całkowitą odpowiedzialność za wszelkie działania ewentualnych podwykonawców, co oznacza, że Wykonawca nie może powołać się na jakiekolwiek okoliczności wynikające z faktu podzlecenia części prac, dla usprawiedliwienia się z niewykonania postanowień niniejszej umowy</w:t>
      </w:r>
      <w:r w:rsidRPr="00885444">
        <w:rPr>
          <w:rFonts w:ascii="Times New Roman" w:eastAsia="Calibri" w:hAnsi="Times New Roman" w:cs="Times New Roman"/>
          <w:sz w:val="24"/>
          <w:szCs w:val="24"/>
          <w:lang w:eastAsia="ar-SA"/>
        </w:rPr>
        <w:t>.</w:t>
      </w:r>
    </w:p>
    <w:p w:rsidR="005B6F10" w:rsidRPr="00885444" w:rsidRDefault="005B6F10" w:rsidP="005B6F10">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lastRenderedPageBreak/>
        <w:t>Pytanie 9</w:t>
      </w: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W nawiązaniu do poprzedniego pytania, gdy Zamawiający zakazuje udziału podwykonawców, prosimy o wyjaśnienie jakie są podstawy prawne wyeliminowania udziału podwykonawców </w:t>
      </w:r>
      <w:r w:rsidRPr="00885444">
        <w:rPr>
          <w:rFonts w:ascii="Times New Roman" w:hAnsi="Times New Roman" w:cs="Times New Roman"/>
          <w:color w:val="000000"/>
          <w:sz w:val="24"/>
          <w:szCs w:val="24"/>
        </w:rPr>
        <w:br/>
        <w:t xml:space="preserve">w realizacji zamówienia? </w:t>
      </w:r>
    </w:p>
    <w:p w:rsidR="005B6F10" w:rsidRPr="00885444" w:rsidRDefault="005B6F10" w:rsidP="005B6F10">
      <w:pPr>
        <w:spacing w:after="0" w:line="240" w:lineRule="auto"/>
        <w:jc w:val="both"/>
        <w:rPr>
          <w:rFonts w:ascii="Times New Roman" w:hAnsi="Times New Roman" w:cs="Times New Roman"/>
          <w:color w:val="000000"/>
          <w:sz w:val="24"/>
          <w:szCs w:val="24"/>
        </w:rPr>
      </w:pP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Zgodnie z wyrokiem KIO 1837/17, podstawą do możliwości wskazania w SWZ danego elementu zamówienia jako elementu kluczowego, który wykonawca winien wykonać osobiście, jest wystąpienie obiektywnych okoliczności uzasadniających objęcie tej części zamówienia specjalnym statusem, który to element dla prawidłowego wykonania zamówienia ma kapitalne, zasadnicze znaczenie. Przyznanie zatem danej części zamówienia statusu „kluczowej” oznacza de facto wykluczenie prawidłowego jej wykonania w przypadku, gdy zostałaby ona powierzona podwykonawcy.</w:t>
      </w:r>
    </w:p>
    <w:p w:rsidR="005B6F10" w:rsidRPr="00885444" w:rsidRDefault="005B6F10" w:rsidP="005B6F10">
      <w:pPr>
        <w:spacing w:after="0" w:line="240" w:lineRule="auto"/>
        <w:jc w:val="both"/>
        <w:rPr>
          <w:rFonts w:ascii="Times New Roman" w:hAnsi="Times New Roman" w:cs="Times New Roman"/>
          <w:color w:val="000000"/>
          <w:sz w:val="24"/>
          <w:szCs w:val="24"/>
        </w:rPr>
      </w:pPr>
    </w:p>
    <w:p w:rsidR="005B6F10" w:rsidRPr="00885444" w:rsidRDefault="005B6F10" w:rsidP="005B6F10">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Wyłączenie udziału podwykonawców w realizacji zamówienia musi być umotywowane specyfiką przedmiotu zamówienia i musi być współmierne do potrzeb, gdyż w sposób istotny powoduje ograniczenie konkurencji. Zamawiający, przy wskazywaniu części zamówienia winien zatem brać pod uwagę konieczność zachowania równowagi  między własnym interesem, a wyrażoną wprost </w:t>
      </w:r>
      <w:r w:rsidRPr="00885444">
        <w:rPr>
          <w:rFonts w:ascii="Times New Roman" w:hAnsi="Times New Roman" w:cs="Times New Roman"/>
          <w:color w:val="000000"/>
          <w:sz w:val="24"/>
          <w:szCs w:val="24"/>
        </w:rPr>
        <w:br/>
        <w:t xml:space="preserve">w Prawie zamówień publicznych zasadą konkurencyjności, cyt. za Trybunałem Sprawiedliwości: </w:t>
      </w:r>
      <w:r w:rsidRPr="00885444">
        <w:rPr>
          <w:rFonts w:ascii="Times New Roman" w:hAnsi="Times New Roman" w:cs="Times New Roman"/>
          <w:color w:val="000000"/>
          <w:sz w:val="24"/>
          <w:szCs w:val="24"/>
        </w:rPr>
        <w:br/>
        <w:t xml:space="preserve">„W zakresie zamówień publicznych, Trybunał przypomniał, iż w interesie Unii leży otwarcie przetargów na jak najszerszą konkurencję, również jeżeli chodzi o zamówienia nieobjęte zakresem dyrektywy 2004/17 (zob. podobnie wyroki: z dnia 10 lipca 2014 r., </w:t>
      </w:r>
      <w:proofErr w:type="spellStart"/>
      <w:r w:rsidRPr="00885444">
        <w:rPr>
          <w:rFonts w:ascii="Times New Roman" w:hAnsi="Times New Roman" w:cs="Times New Roman"/>
          <w:color w:val="000000"/>
          <w:sz w:val="24"/>
          <w:szCs w:val="24"/>
        </w:rPr>
        <w:t>Consorzio</w:t>
      </w:r>
      <w:proofErr w:type="spellEnd"/>
      <w:r w:rsidRPr="00885444">
        <w:rPr>
          <w:rFonts w:ascii="Times New Roman" w:hAnsi="Times New Roman" w:cs="Times New Roman"/>
          <w:color w:val="000000"/>
          <w:sz w:val="24"/>
          <w:szCs w:val="24"/>
        </w:rPr>
        <w:t xml:space="preserve"> </w:t>
      </w:r>
      <w:proofErr w:type="spellStart"/>
      <w:r w:rsidRPr="00885444">
        <w:rPr>
          <w:rFonts w:ascii="Times New Roman" w:hAnsi="Times New Roman" w:cs="Times New Roman"/>
          <w:color w:val="000000"/>
          <w:sz w:val="24"/>
          <w:szCs w:val="24"/>
        </w:rPr>
        <w:t>Stabile</w:t>
      </w:r>
      <w:proofErr w:type="spellEnd"/>
      <w:r w:rsidRPr="00885444">
        <w:rPr>
          <w:rFonts w:ascii="Times New Roman" w:hAnsi="Times New Roman" w:cs="Times New Roman"/>
          <w:color w:val="000000"/>
          <w:sz w:val="24"/>
          <w:szCs w:val="24"/>
        </w:rPr>
        <w:t xml:space="preserve"> </w:t>
      </w:r>
      <w:proofErr w:type="spellStart"/>
      <w:r w:rsidRPr="00885444">
        <w:rPr>
          <w:rFonts w:ascii="Times New Roman" w:hAnsi="Times New Roman" w:cs="Times New Roman"/>
          <w:color w:val="000000"/>
          <w:sz w:val="24"/>
          <w:szCs w:val="24"/>
        </w:rPr>
        <w:t>Libor</w:t>
      </w:r>
      <w:proofErr w:type="spellEnd"/>
      <w:r w:rsidRPr="00885444">
        <w:rPr>
          <w:rFonts w:ascii="Times New Roman" w:hAnsi="Times New Roman" w:cs="Times New Roman"/>
          <w:color w:val="000000"/>
          <w:sz w:val="24"/>
          <w:szCs w:val="24"/>
        </w:rPr>
        <w:t xml:space="preserve"> </w:t>
      </w:r>
      <w:proofErr w:type="spellStart"/>
      <w:r w:rsidRPr="00885444">
        <w:rPr>
          <w:rFonts w:ascii="Times New Roman" w:hAnsi="Times New Roman" w:cs="Times New Roman"/>
          <w:color w:val="000000"/>
          <w:sz w:val="24"/>
          <w:szCs w:val="24"/>
        </w:rPr>
        <w:t>Lavori</w:t>
      </w:r>
      <w:proofErr w:type="spellEnd"/>
      <w:r w:rsidRPr="00885444">
        <w:rPr>
          <w:rFonts w:ascii="Times New Roman" w:hAnsi="Times New Roman" w:cs="Times New Roman"/>
          <w:color w:val="000000"/>
          <w:sz w:val="24"/>
          <w:szCs w:val="24"/>
        </w:rPr>
        <w:t xml:space="preserve"> </w:t>
      </w:r>
      <w:proofErr w:type="spellStart"/>
      <w:r w:rsidRPr="00885444">
        <w:rPr>
          <w:rFonts w:ascii="Times New Roman" w:hAnsi="Times New Roman" w:cs="Times New Roman"/>
          <w:color w:val="000000"/>
          <w:sz w:val="24"/>
          <w:szCs w:val="24"/>
        </w:rPr>
        <w:t>Pubblici</w:t>
      </w:r>
      <w:proofErr w:type="spellEnd"/>
      <w:r w:rsidRPr="00885444">
        <w:rPr>
          <w:rFonts w:ascii="Times New Roman" w:hAnsi="Times New Roman" w:cs="Times New Roman"/>
          <w:color w:val="000000"/>
          <w:sz w:val="24"/>
          <w:szCs w:val="24"/>
        </w:rPr>
        <w:t>, C-358/12, EU:C:2014:2063, pkt 29; a także z dnia 28 stycznia 2016 r., CASTA i in., C-50/14, EU:C:2016:56, pkt 55). Korzystanie z podwykonawstwa, które może zachęcać małe i średnie przedsiębiorstwa do udziału w rynku zamówień publicznych, przyczynia się do realizacji tego celu”.</w:t>
      </w:r>
    </w:p>
    <w:p w:rsidR="006778E1" w:rsidRPr="00885444" w:rsidRDefault="006778E1" w:rsidP="006778E1">
      <w:pPr>
        <w:spacing w:after="0" w:line="240" w:lineRule="auto"/>
        <w:jc w:val="both"/>
        <w:rPr>
          <w:rFonts w:ascii="Times New Roman" w:hAnsi="Times New Roman" w:cs="Times New Roman"/>
          <w:color w:val="000000"/>
          <w:sz w:val="24"/>
          <w:szCs w:val="24"/>
        </w:rPr>
      </w:pPr>
    </w:p>
    <w:p w:rsidR="006778E1" w:rsidRPr="00885444" w:rsidRDefault="006778E1" w:rsidP="006778E1">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Odpowiedź:</w:t>
      </w:r>
    </w:p>
    <w:p w:rsidR="006778E1" w:rsidRPr="00885444" w:rsidRDefault="006778E1" w:rsidP="006778E1">
      <w:pPr>
        <w:spacing w:after="0" w:line="240" w:lineRule="auto"/>
        <w:jc w:val="both"/>
        <w:rPr>
          <w:rFonts w:ascii="Times New Roman" w:hAnsi="Times New Roman" w:cs="Times New Roman"/>
          <w:color w:val="000000"/>
          <w:sz w:val="24"/>
          <w:szCs w:val="24"/>
        </w:rPr>
      </w:pPr>
      <w:r w:rsidRPr="00885444">
        <w:rPr>
          <w:rFonts w:ascii="Times New Roman" w:hAnsi="Times New Roman" w:cs="Times New Roman"/>
          <w:color w:val="000000"/>
          <w:sz w:val="24"/>
          <w:szCs w:val="24"/>
        </w:rPr>
        <w:t xml:space="preserve">Zamawiający dopuszcza możliwość powierzenia części zamówienia podwykonawcy. </w:t>
      </w:r>
    </w:p>
    <w:p w:rsidR="006778E1" w:rsidRPr="00885444" w:rsidRDefault="006778E1" w:rsidP="006778E1">
      <w:pPr>
        <w:spacing w:after="0" w:line="240" w:lineRule="auto"/>
        <w:jc w:val="both"/>
        <w:rPr>
          <w:rFonts w:ascii="Times New Roman" w:hAnsi="Times New Roman" w:cs="Times New Roman"/>
          <w:color w:val="000000"/>
          <w:sz w:val="24"/>
          <w:szCs w:val="24"/>
        </w:rPr>
      </w:pPr>
    </w:p>
    <w:p w:rsidR="005B6F10" w:rsidRPr="00885444" w:rsidRDefault="005B6F10" w:rsidP="005B6F10">
      <w:pPr>
        <w:spacing w:after="0"/>
        <w:jc w:val="both"/>
        <w:rPr>
          <w:rFonts w:ascii="Times New Roman" w:hAnsi="Times New Roman" w:cs="Times New Roman"/>
          <w:b/>
          <w:sz w:val="24"/>
          <w:szCs w:val="24"/>
        </w:rPr>
      </w:pPr>
      <w:bookmarkStart w:id="0" w:name="_Hlk189548604"/>
      <w:r w:rsidRPr="00885444">
        <w:rPr>
          <w:rFonts w:ascii="Times New Roman" w:hAnsi="Times New Roman" w:cs="Times New Roman"/>
          <w:b/>
          <w:sz w:val="24"/>
          <w:szCs w:val="24"/>
        </w:rPr>
        <w:t>Pytanie 10</w:t>
      </w:r>
    </w:p>
    <w:p w:rsidR="005B6F10" w:rsidRPr="00885444" w:rsidRDefault="005B6F10" w:rsidP="005B6F10">
      <w:pPr>
        <w:jc w:val="both"/>
        <w:rPr>
          <w:rFonts w:ascii="Times New Roman" w:hAnsi="Times New Roman" w:cs="Times New Roman"/>
          <w:sz w:val="24"/>
          <w:szCs w:val="24"/>
        </w:rPr>
      </w:pPr>
      <w:r w:rsidRPr="00885444">
        <w:rPr>
          <w:rFonts w:ascii="Times New Roman" w:hAnsi="Times New Roman" w:cs="Times New Roman"/>
          <w:sz w:val="24"/>
          <w:szCs w:val="24"/>
        </w:rPr>
        <w:t>Uprzejmie prosimy o wyjaśnienie dlaczego zgodnie z postanowieniem § 5 ust. 2.b) wzoru umowy wykonawca otrzyma waloryzację wynagrodzenia gdy nastąpi kwartalna zmiana wskaźnika GUS dopiero w zakresie  (+/-) 6%?</w:t>
      </w:r>
    </w:p>
    <w:p w:rsidR="005B6F10" w:rsidRPr="00885444" w:rsidRDefault="005B6F10" w:rsidP="005B6F10">
      <w:pPr>
        <w:jc w:val="both"/>
        <w:rPr>
          <w:rFonts w:ascii="Times New Roman" w:hAnsi="Times New Roman" w:cs="Times New Roman"/>
          <w:sz w:val="24"/>
          <w:szCs w:val="24"/>
        </w:rPr>
      </w:pPr>
      <w:r w:rsidRPr="00885444">
        <w:rPr>
          <w:rFonts w:ascii="Times New Roman" w:hAnsi="Times New Roman" w:cs="Times New Roman"/>
          <w:sz w:val="24"/>
          <w:szCs w:val="24"/>
        </w:rPr>
        <w:t xml:space="preserve">Prosimy o wyjaśnienie z jakich powodów tak wysoki poziom wskaźnika kwartalnego warunkuje uzyskanie waloryzacji wynagrodzenia?  </w:t>
      </w:r>
    </w:p>
    <w:p w:rsidR="005B6F10" w:rsidRPr="00885444" w:rsidRDefault="005B6F10" w:rsidP="005B6F10">
      <w:pPr>
        <w:jc w:val="both"/>
        <w:rPr>
          <w:rFonts w:ascii="Times New Roman" w:hAnsi="Times New Roman" w:cs="Times New Roman"/>
          <w:sz w:val="24"/>
          <w:szCs w:val="24"/>
        </w:rPr>
      </w:pPr>
      <w:r w:rsidRPr="00885444">
        <w:rPr>
          <w:rFonts w:ascii="Times New Roman" w:hAnsi="Times New Roman" w:cs="Times New Roman"/>
          <w:sz w:val="24"/>
          <w:szCs w:val="24"/>
        </w:rPr>
        <w:t xml:space="preserve">W przypadku, gdyby nie można było racjonalnie wyjaśniać ww. powodów, prosimy o obniżenie wymogu wzrostu na 1% </w:t>
      </w:r>
    </w:p>
    <w:p w:rsidR="005B6F10" w:rsidRPr="00885444" w:rsidRDefault="005B6F10" w:rsidP="005B6F10">
      <w:pPr>
        <w:jc w:val="both"/>
        <w:rPr>
          <w:rFonts w:ascii="Times New Roman" w:hAnsi="Times New Roman" w:cs="Times New Roman"/>
          <w:sz w:val="24"/>
          <w:szCs w:val="24"/>
        </w:rPr>
      </w:pPr>
      <w:r w:rsidRPr="00885444">
        <w:rPr>
          <w:rFonts w:ascii="Times New Roman" w:hAnsi="Times New Roman" w:cs="Times New Roman"/>
          <w:sz w:val="24"/>
          <w:szCs w:val="24"/>
        </w:rPr>
        <w:t>Formułowanie we wzorze warunków, które w wysokim stopniu prawdopodobieństwa nie zostaną spełnione kwalifikuje się jako warunki tamujące (powstrzymujący) dokonanie waloryzacji wynagrodzenia wykonawcy. Tak ustalone warunki waloryzacji są niezgodne z art. 439 ustawy, gdyż ich rzeczywistym celem jest uchylenie się Zamawiającego od stosowania ww. przepisu a nie wykonanie ww. przepisu.</w:t>
      </w:r>
    </w:p>
    <w:bookmarkEnd w:id="0"/>
    <w:p w:rsidR="005B6F10" w:rsidRPr="00885444" w:rsidRDefault="005B6F10" w:rsidP="005B6F10">
      <w:pPr>
        <w:jc w:val="both"/>
        <w:rPr>
          <w:rFonts w:ascii="Times New Roman" w:hAnsi="Times New Roman" w:cs="Times New Roman"/>
          <w:sz w:val="24"/>
          <w:szCs w:val="24"/>
        </w:rPr>
      </w:pPr>
      <w:r w:rsidRPr="00885444">
        <w:rPr>
          <w:rFonts w:ascii="Times New Roman" w:hAnsi="Times New Roman" w:cs="Times New Roman"/>
          <w:sz w:val="24"/>
          <w:szCs w:val="24"/>
        </w:rPr>
        <w:t xml:space="preserve">Celem art. 439 ustawy PZP nie jest wpisanie do umowy dowolnych, a tym bardziej pozornych, postanowień waloryzacyjnych. Celem ww. przepisu jest zawarcie we wzorze umowy </w:t>
      </w:r>
      <w:r w:rsidRPr="00885444">
        <w:rPr>
          <w:rFonts w:ascii="Times New Roman" w:hAnsi="Times New Roman" w:cs="Times New Roman"/>
          <w:sz w:val="24"/>
          <w:szCs w:val="24"/>
        </w:rPr>
        <w:lastRenderedPageBreak/>
        <w:t xml:space="preserve">postanowień skutkujących przywróceniem ekwiwalentności wzajemnych świadczeń stron umowy.   </w:t>
      </w:r>
    </w:p>
    <w:p w:rsidR="005B6F10" w:rsidRPr="00885444" w:rsidRDefault="005B6F10" w:rsidP="005B6F10">
      <w:pPr>
        <w:jc w:val="both"/>
        <w:rPr>
          <w:rFonts w:ascii="Times New Roman" w:hAnsi="Times New Roman" w:cs="Times New Roman"/>
          <w:sz w:val="24"/>
          <w:szCs w:val="24"/>
        </w:rPr>
      </w:pPr>
      <w:r w:rsidRPr="00885444">
        <w:rPr>
          <w:rFonts w:ascii="Times New Roman" w:hAnsi="Times New Roman" w:cs="Times New Roman"/>
          <w:sz w:val="24"/>
          <w:szCs w:val="24"/>
        </w:rPr>
        <w:t xml:space="preserve">Ponadto formułowanie klauzuli waloryzacyjnej zawierającej warunki niemożliwe spełnienia jest niezgodne z art. 3531 kodeksu cywilnego i wymaga od wykonawcy zawarcia umowy obarczonej wadą prawną (umowy o świadczenie niemożliwe).         </w:t>
      </w:r>
    </w:p>
    <w:p w:rsidR="00746327" w:rsidRPr="00885444" w:rsidRDefault="00746327" w:rsidP="00746327">
      <w:pPr>
        <w:spacing w:after="0" w:line="240" w:lineRule="auto"/>
        <w:jc w:val="both"/>
        <w:rPr>
          <w:rFonts w:ascii="Times New Roman" w:hAnsi="Times New Roman" w:cs="Times New Roman"/>
          <w:b/>
          <w:color w:val="000000"/>
          <w:sz w:val="24"/>
          <w:szCs w:val="24"/>
        </w:rPr>
      </w:pPr>
      <w:r w:rsidRPr="00885444">
        <w:rPr>
          <w:rFonts w:ascii="Times New Roman" w:hAnsi="Times New Roman" w:cs="Times New Roman"/>
          <w:b/>
          <w:color w:val="000000"/>
          <w:sz w:val="24"/>
          <w:szCs w:val="24"/>
        </w:rPr>
        <w:t>Odpowiedź:</w:t>
      </w:r>
    </w:p>
    <w:p w:rsidR="002F0F7F" w:rsidRDefault="00746327" w:rsidP="00746327">
      <w:pPr>
        <w:rPr>
          <w:rFonts w:ascii="Times New Roman" w:hAnsi="Times New Roman" w:cs="Times New Roman"/>
          <w:color w:val="000000"/>
          <w:sz w:val="24"/>
          <w:szCs w:val="24"/>
        </w:rPr>
      </w:pPr>
      <w:r w:rsidRPr="00885444">
        <w:rPr>
          <w:rFonts w:ascii="Times New Roman" w:hAnsi="Times New Roman" w:cs="Times New Roman"/>
          <w:color w:val="000000"/>
          <w:sz w:val="24"/>
          <w:szCs w:val="24"/>
        </w:rPr>
        <w:t>Zamawiający</w:t>
      </w:r>
      <w:r w:rsidRPr="00885444">
        <w:rPr>
          <w:rFonts w:ascii="Times New Roman" w:hAnsi="Times New Roman" w:cs="Times New Roman"/>
          <w:color w:val="000000"/>
          <w:sz w:val="24"/>
          <w:szCs w:val="24"/>
        </w:rPr>
        <w:t xml:space="preserve"> podtrzymuje zapisy projektu umowy.</w:t>
      </w:r>
    </w:p>
    <w:p w:rsidR="00885444" w:rsidRDefault="00885444" w:rsidP="00746327">
      <w:pPr>
        <w:rPr>
          <w:rFonts w:ascii="Times New Roman" w:hAnsi="Times New Roman" w:cs="Times New Roman"/>
          <w:color w:val="000000"/>
          <w:sz w:val="24"/>
          <w:szCs w:val="24"/>
        </w:rPr>
      </w:pPr>
    </w:p>
    <w:p w:rsidR="00885444" w:rsidRDefault="00885444" w:rsidP="00885444">
      <w:pPr>
        <w:jc w:val="both"/>
        <w:rPr>
          <w:rFonts w:ascii="Times New Roman" w:hAnsi="Times New Roman" w:cs="Times New Roman"/>
          <w:color w:val="000000"/>
          <w:sz w:val="24"/>
          <w:szCs w:val="24"/>
        </w:rPr>
      </w:pPr>
      <w:r>
        <w:rPr>
          <w:rFonts w:ascii="Times New Roman" w:hAnsi="Times New Roman" w:cs="Times New Roman"/>
          <w:color w:val="000000"/>
          <w:sz w:val="24"/>
          <w:szCs w:val="24"/>
        </w:rPr>
        <w:t>Zamawiający informuje, że:</w:t>
      </w:r>
    </w:p>
    <w:p w:rsidR="00885444" w:rsidRPr="00885444" w:rsidRDefault="00885444" w:rsidP="00885444">
      <w:pPr>
        <w:pStyle w:val="Akapitzlist"/>
        <w:numPr>
          <w:ilvl w:val="0"/>
          <w:numId w:val="4"/>
        </w:numPr>
        <w:ind w:left="567"/>
        <w:jc w:val="both"/>
        <w:rPr>
          <w:rFonts w:ascii="Times New Roman" w:hAnsi="Times New Roman" w:cs="Times New Roman"/>
          <w:sz w:val="24"/>
          <w:szCs w:val="24"/>
        </w:rPr>
      </w:pPr>
      <w:r w:rsidRPr="00885444">
        <w:rPr>
          <w:rFonts w:ascii="Times New Roman" w:hAnsi="Times New Roman" w:cs="Times New Roman"/>
          <w:sz w:val="24"/>
          <w:szCs w:val="24"/>
        </w:rPr>
        <w:t>udzielone przez Zamawiającego odpowiedzi stanowią integralną część SWZ i są wiążące dla wszystkich Wykonawców,</w:t>
      </w:r>
    </w:p>
    <w:p w:rsidR="00885444" w:rsidRDefault="00885444" w:rsidP="00885444">
      <w:pPr>
        <w:pStyle w:val="Akapitzlist"/>
        <w:numPr>
          <w:ilvl w:val="0"/>
          <w:numId w:val="4"/>
        </w:numPr>
        <w:ind w:left="567"/>
        <w:jc w:val="both"/>
        <w:rPr>
          <w:rFonts w:ascii="Times New Roman" w:hAnsi="Times New Roman" w:cs="Times New Roman"/>
          <w:sz w:val="24"/>
          <w:szCs w:val="24"/>
        </w:rPr>
      </w:pPr>
      <w:r w:rsidRPr="00885444">
        <w:rPr>
          <w:rFonts w:ascii="Times New Roman" w:hAnsi="Times New Roman" w:cs="Times New Roman"/>
          <w:sz w:val="24"/>
          <w:szCs w:val="24"/>
        </w:rPr>
        <w:t>termin składania ofert nie ulega zmianie.</w:t>
      </w:r>
    </w:p>
    <w:p w:rsidR="00885444" w:rsidRDefault="00885444" w:rsidP="00885444">
      <w:pPr>
        <w:jc w:val="both"/>
        <w:rPr>
          <w:rFonts w:ascii="Times New Roman" w:hAnsi="Times New Roman" w:cs="Times New Roman"/>
          <w:sz w:val="24"/>
          <w:szCs w:val="24"/>
        </w:rPr>
      </w:pPr>
    </w:p>
    <w:p w:rsidR="00885444" w:rsidRDefault="00885444" w:rsidP="00885444">
      <w:pPr>
        <w:jc w:val="both"/>
        <w:rPr>
          <w:rFonts w:ascii="Times New Roman" w:hAnsi="Times New Roman" w:cs="Times New Roman"/>
          <w:sz w:val="24"/>
          <w:szCs w:val="24"/>
        </w:rPr>
      </w:pPr>
    </w:p>
    <w:p w:rsidR="00885444" w:rsidRDefault="00885444" w:rsidP="00885444">
      <w:pPr>
        <w:jc w:val="both"/>
        <w:rPr>
          <w:rFonts w:ascii="Times New Roman" w:hAnsi="Times New Roman" w:cs="Times New Roman"/>
          <w:sz w:val="24"/>
          <w:szCs w:val="24"/>
        </w:rPr>
      </w:pPr>
    </w:p>
    <w:p w:rsidR="00041F0F" w:rsidRPr="00E07E25" w:rsidRDefault="00041F0F" w:rsidP="00041F0F">
      <w:pPr>
        <w:ind w:left="5387"/>
        <w:jc w:val="center"/>
        <w:rPr>
          <w:rFonts w:ascii="Times New Roman" w:hAnsi="Times New Roman"/>
          <w:i/>
          <w:sz w:val="28"/>
          <w:szCs w:val="28"/>
          <w:lang w:eastAsia="pl-PL"/>
        </w:rPr>
      </w:pPr>
      <w:r w:rsidRPr="00E07E25">
        <w:rPr>
          <w:rFonts w:ascii="Times New Roman" w:hAnsi="Times New Roman"/>
          <w:i/>
          <w:sz w:val="28"/>
          <w:szCs w:val="28"/>
        </w:rPr>
        <w:t>Kierownik</w:t>
      </w:r>
    </w:p>
    <w:p w:rsidR="00041F0F" w:rsidRPr="00E07E25" w:rsidRDefault="00041F0F" w:rsidP="00041F0F">
      <w:pPr>
        <w:ind w:left="5387"/>
        <w:jc w:val="center"/>
        <w:rPr>
          <w:rFonts w:ascii="Times New Roman" w:hAnsi="Times New Roman"/>
          <w:i/>
          <w:sz w:val="28"/>
          <w:szCs w:val="28"/>
        </w:rPr>
      </w:pPr>
      <w:r w:rsidRPr="00E07E25">
        <w:rPr>
          <w:rFonts w:ascii="Times New Roman" w:hAnsi="Times New Roman"/>
          <w:i/>
          <w:sz w:val="28"/>
          <w:szCs w:val="28"/>
        </w:rPr>
        <w:t>Anna Jaroszewicz</w:t>
      </w:r>
    </w:p>
    <w:p w:rsidR="00DC5D14" w:rsidRDefault="00DC5D14" w:rsidP="00DC5D14">
      <w:pPr>
        <w:rPr>
          <w:rFonts w:ascii="Times New Roman" w:hAnsi="Times New Roman" w:cs="Times New Roman"/>
          <w:sz w:val="24"/>
          <w:szCs w:val="24"/>
        </w:rPr>
      </w:pPr>
      <w:bookmarkStart w:id="1" w:name="_GoBack"/>
      <w:bookmarkEnd w:id="1"/>
    </w:p>
    <w:p w:rsidR="00885444" w:rsidRPr="00DC5D14" w:rsidRDefault="00DC5D14" w:rsidP="00DC5D14">
      <w:pPr>
        <w:tabs>
          <w:tab w:val="left" w:pos="7095"/>
        </w:tabs>
        <w:rPr>
          <w:rFonts w:ascii="Times New Roman" w:hAnsi="Times New Roman" w:cs="Times New Roman"/>
          <w:sz w:val="24"/>
          <w:szCs w:val="24"/>
        </w:rPr>
      </w:pPr>
      <w:r>
        <w:rPr>
          <w:rFonts w:ascii="Times New Roman" w:hAnsi="Times New Roman" w:cs="Times New Roman"/>
          <w:sz w:val="24"/>
          <w:szCs w:val="24"/>
        </w:rPr>
        <w:tab/>
      </w:r>
    </w:p>
    <w:sectPr w:rsidR="00885444" w:rsidRPr="00DC5D1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F80" w:rsidRDefault="00C53F80" w:rsidP="00885444">
      <w:pPr>
        <w:spacing w:after="0" w:line="240" w:lineRule="auto"/>
      </w:pPr>
      <w:r>
        <w:separator/>
      </w:r>
    </w:p>
  </w:endnote>
  <w:endnote w:type="continuationSeparator" w:id="0">
    <w:p w:rsidR="00C53F80" w:rsidRDefault="00C53F80" w:rsidP="00885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tka Subheading">
    <w:panose1 w:val="02000505000000020004"/>
    <w:charset w:val="EE"/>
    <w:family w:val="auto"/>
    <w:pitch w:val="variable"/>
    <w:sig w:usb0="A00002EF" w:usb1="400020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aoUI-Bold">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556854"/>
      <w:docPartObj>
        <w:docPartGallery w:val="Page Numbers (Bottom of Page)"/>
        <w:docPartUnique/>
      </w:docPartObj>
    </w:sdtPr>
    <w:sdtContent>
      <w:p w:rsidR="00885444" w:rsidRDefault="00885444">
        <w:pPr>
          <w:pStyle w:val="Stopka"/>
          <w:jc w:val="right"/>
        </w:pPr>
        <w:r>
          <w:fldChar w:fldCharType="begin"/>
        </w:r>
        <w:r>
          <w:instrText>PAGE   \* MERGEFORMAT</w:instrText>
        </w:r>
        <w:r>
          <w:fldChar w:fldCharType="separate"/>
        </w:r>
        <w:r w:rsidR="00041F0F">
          <w:rPr>
            <w:noProof/>
          </w:rPr>
          <w:t>3</w:t>
        </w:r>
        <w:r>
          <w:fldChar w:fldCharType="end"/>
        </w:r>
      </w:p>
    </w:sdtContent>
  </w:sdt>
  <w:p w:rsidR="00885444" w:rsidRDefault="0088544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F80" w:rsidRDefault="00C53F80" w:rsidP="00885444">
      <w:pPr>
        <w:spacing w:after="0" w:line="240" w:lineRule="auto"/>
      </w:pPr>
      <w:r>
        <w:separator/>
      </w:r>
    </w:p>
  </w:footnote>
  <w:footnote w:type="continuationSeparator" w:id="0">
    <w:p w:rsidR="00C53F80" w:rsidRDefault="00C53F80" w:rsidP="008854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64886"/>
    <w:multiLevelType w:val="hybridMultilevel"/>
    <w:tmpl w:val="F6D27C1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3E906692"/>
    <w:multiLevelType w:val="hybridMultilevel"/>
    <w:tmpl w:val="593CC47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465E4045"/>
    <w:multiLevelType w:val="hybridMultilevel"/>
    <w:tmpl w:val="9D009060"/>
    <w:lvl w:ilvl="0" w:tplc="830CFBA2">
      <w:start w:val="1"/>
      <w:numFmt w:val="bullet"/>
      <w:lvlText w:val="-"/>
      <w:lvlJc w:val="left"/>
      <w:pPr>
        <w:ind w:left="720" w:hanging="360"/>
      </w:pPr>
      <w:rPr>
        <w:rFonts w:ascii="Sitka Subheading" w:hAnsi="Sitka Subheading"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8614A0D"/>
    <w:multiLevelType w:val="hybridMultilevel"/>
    <w:tmpl w:val="4C62A8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AFB"/>
    <w:rsid w:val="00041F0F"/>
    <w:rsid w:val="002F0F7F"/>
    <w:rsid w:val="005B6F10"/>
    <w:rsid w:val="006778E1"/>
    <w:rsid w:val="00746327"/>
    <w:rsid w:val="007E21B3"/>
    <w:rsid w:val="007E4AFB"/>
    <w:rsid w:val="00885444"/>
    <w:rsid w:val="00C53F80"/>
    <w:rsid w:val="00D12CB4"/>
    <w:rsid w:val="00DC5D14"/>
    <w:rsid w:val="00E141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27E798-46C8-43C2-BD8E-B0ED3C46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5B6F10"/>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styleId="Akapitzlist">
    <w:name w:val="List Paragraph"/>
    <w:basedOn w:val="Normalny"/>
    <w:link w:val="AkapitzlistZnak"/>
    <w:uiPriority w:val="34"/>
    <w:qFormat/>
    <w:rsid w:val="005B6F10"/>
    <w:pPr>
      <w:ind w:left="720"/>
      <w:contextualSpacing/>
    </w:pPr>
    <w:rPr>
      <w:kern w:val="2"/>
      <w14:ligatures w14:val="standardContextual"/>
    </w:rPr>
  </w:style>
  <w:style w:type="character" w:styleId="Hipercze">
    <w:name w:val="Hyperlink"/>
    <w:basedOn w:val="Domylnaczcionkaakapitu"/>
    <w:uiPriority w:val="99"/>
    <w:unhideWhenUsed/>
    <w:rsid w:val="005B6F10"/>
    <w:rPr>
      <w:color w:val="0563C1" w:themeColor="hyperlink"/>
      <w:u w:val="single"/>
    </w:rPr>
  </w:style>
  <w:style w:type="character" w:customStyle="1" w:styleId="AkapitzlistZnak">
    <w:name w:val="Akapit z listą Znak"/>
    <w:link w:val="Akapitzlist"/>
    <w:uiPriority w:val="34"/>
    <w:locked/>
    <w:rsid w:val="005B6F10"/>
    <w:rPr>
      <w:kern w:val="2"/>
      <w14:ligatures w14:val="standardContextual"/>
    </w:rPr>
  </w:style>
  <w:style w:type="paragraph" w:styleId="Nagwek">
    <w:name w:val="header"/>
    <w:basedOn w:val="Normalny"/>
    <w:link w:val="NagwekZnak"/>
    <w:uiPriority w:val="99"/>
    <w:unhideWhenUsed/>
    <w:rsid w:val="008854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5444"/>
  </w:style>
  <w:style w:type="paragraph" w:styleId="Stopka">
    <w:name w:val="footer"/>
    <w:basedOn w:val="Normalny"/>
    <w:link w:val="StopkaZnak"/>
    <w:uiPriority w:val="99"/>
    <w:unhideWhenUsed/>
    <w:rsid w:val="0088544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5444"/>
  </w:style>
  <w:style w:type="paragraph" w:styleId="Tekstdymka">
    <w:name w:val="Balloon Text"/>
    <w:basedOn w:val="Normalny"/>
    <w:link w:val="TekstdymkaZnak"/>
    <w:uiPriority w:val="99"/>
    <w:semiHidden/>
    <w:unhideWhenUsed/>
    <w:rsid w:val="00DC5D1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C5D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rokerpefexpert.efaktura.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1106</Words>
  <Characters>6636</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3</cp:revision>
  <cp:lastPrinted>2025-02-17T09:54:00Z</cp:lastPrinted>
  <dcterms:created xsi:type="dcterms:W3CDTF">2025-02-17T07:17:00Z</dcterms:created>
  <dcterms:modified xsi:type="dcterms:W3CDTF">2025-02-17T10:08:00Z</dcterms:modified>
</cp:coreProperties>
</file>